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55" w:rsidRDefault="00B57937" w:rsidP="00502173">
      <w:pPr>
        <w:jc w:val="center"/>
        <w:rPr>
          <w:rFonts w:ascii="Arial" w:hAnsi="Arial" w:cs="Arial"/>
          <w:b/>
          <w:sz w:val="28"/>
          <w:szCs w:val="28"/>
        </w:rPr>
      </w:pPr>
      <w:r w:rsidRPr="00502173">
        <w:rPr>
          <w:rFonts w:ascii="Arial" w:hAnsi="Arial" w:cs="Arial"/>
          <w:b/>
          <w:sz w:val="28"/>
          <w:szCs w:val="28"/>
        </w:rPr>
        <w:t>MINUTA DE REUNION</w:t>
      </w:r>
      <w:r w:rsidR="00480024">
        <w:rPr>
          <w:rFonts w:ascii="Arial" w:hAnsi="Arial" w:cs="Arial"/>
          <w:b/>
          <w:sz w:val="28"/>
          <w:szCs w:val="28"/>
        </w:rPr>
        <w:t xml:space="preserve"> </w:t>
      </w:r>
    </w:p>
    <w:p w:rsidR="00C823E8" w:rsidRPr="00C823E8" w:rsidRDefault="00C823E8" w:rsidP="00C823E8">
      <w:pPr>
        <w:jc w:val="center"/>
        <w:rPr>
          <w:rFonts w:ascii="Arial" w:hAnsi="Arial" w:cs="Arial"/>
          <w:b/>
          <w:sz w:val="24"/>
          <w:szCs w:val="24"/>
        </w:rPr>
      </w:pPr>
      <w:r w:rsidRPr="00C823E8">
        <w:rPr>
          <w:rFonts w:ascii="Arial" w:hAnsi="Arial" w:cs="Arial"/>
          <w:b/>
          <w:sz w:val="24"/>
          <w:szCs w:val="24"/>
        </w:rPr>
        <w:t>“</w:t>
      </w:r>
      <w:r w:rsidR="00BB1DA2">
        <w:rPr>
          <w:rFonts w:ascii="Arial" w:hAnsi="Arial" w:cs="Arial"/>
          <w:b/>
          <w:sz w:val="24"/>
          <w:szCs w:val="24"/>
        </w:rPr>
        <w:t>PROPUESTA DE IMPLEMENTACIÓN DE LA INICIATIVA DE REDUCCIÓN DE EMISIONES (IRE) EN QUINTANA ROO</w:t>
      </w:r>
    </w:p>
    <w:p w:rsidR="00C823E8" w:rsidRDefault="00C823E8" w:rsidP="006C0932">
      <w:pPr>
        <w:rPr>
          <w:rFonts w:ascii="Arial" w:hAnsi="Arial" w:cs="Arial"/>
          <w:b/>
          <w:sz w:val="18"/>
          <w:szCs w:val="18"/>
        </w:rPr>
      </w:pPr>
    </w:p>
    <w:p w:rsidR="00B57937" w:rsidRPr="005253C8" w:rsidRDefault="0098208E" w:rsidP="006C093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FECHA: </w:t>
      </w:r>
      <w:r w:rsidR="0085713F">
        <w:rPr>
          <w:rFonts w:ascii="Arial" w:hAnsi="Arial" w:cs="Arial"/>
          <w:b/>
          <w:sz w:val="18"/>
          <w:szCs w:val="18"/>
        </w:rPr>
        <w:t>08</w:t>
      </w:r>
      <w:r>
        <w:rPr>
          <w:rFonts w:ascii="Arial" w:hAnsi="Arial" w:cs="Arial"/>
          <w:b/>
          <w:sz w:val="18"/>
          <w:szCs w:val="18"/>
        </w:rPr>
        <w:t xml:space="preserve"> de Diciembre 2016</w:t>
      </w:r>
    </w:p>
    <w:p w:rsidR="00B57937" w:rsidRPr="005253C8" w:rsidRDefault="0098208E" w:rsidP="006C093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HORA: 12:00 HORAS</w:t>
      </w:r>
    </w:p>
    <w:p w:rsidR="00C823E8" w:rsidRDefault="006A00B9" w:rsidP="006C093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LUGAR: </w:t>
      </w:r>
      <w:r w:rsidR="0098208E">
        <w:rPr>
          <w:rFonts w:ascii="Arial" w:hAnsi="Arial" w:cs="Arial"/>
          <w:b/>
          <w:sz w:val="18"/>
          <w:szCs w:val="18"/>
        </w:rPr>
        <w:t>SALA DE JUNTAS DE LA GERENCIA ESTATAL DE LA CONAFOR EN QUINTANA ROO</w:t>
      </w:r>
    </w:p>
    <w:p w:rsidR="00B57937" w:rsidRDefault="001D26F1" w:rsidP="00C823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OBJETIVO: </w:t>
      </w:r>
    </w:p>
    <w:p w:rsidR="009824FB" w:rsidRPr="009824FB" w:rsidRDefault="009824FB" w:rsidP="00C823E8">
      <w:pPr>
        <w:rPr>
          <w:rFonts w:cs="Arial"/>
        </w:rPr>
      </w:pPr>
      <w:r w:rsidRPr="009824FB">
        <w:rPr>
          <w:rFonts w:cs="Arial"/>
        </w:rPr>
        <w:t xml:space="preserve">Presentar </w:t>
      </w:r>
      <w:r w:rsidR="00FC076E">
        <w:rPr>
          <w:rFonts w:cs="Arial"/>
        </w:rPr>
        <w:t xml:space="preserve">la propuesta de </w:t>
      </w:r>
      <w:r w:rsidR="008A2368">
        <w:rPr>
          <w:rFonts w:cs="Arial"/>
        </w:rPr>
        <w:t>estrategia de implementación de la IRE a nivel local en el Estado de Quintana Roo.</w:t>
      </w:r>
    </w:p>
    <w:p w:rsidR="009824FB" w:rsidRDefault="009824FB" w:rsidP="00C823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DESARROLLO DE LA REUNION</w:t>
      </w:r>
    </w:p>
    <w:p w:rsidR="007F590B" w:rsidRDefault="00E73113" w:rsidP="00E73113">
      <w:pPr>
        <w:jc w:val="both"/>
      </w:pPr>
      <w:r>
        <w:t xml:space="preserve">La reunión se </w:t>
      </w:r>
      <w:proofErr w:type="spellStart"/>
      <w:r>
        <w:t>llevo</w:t>
      </w:r>
      <w:proofErr w:type="spellEnd"/>
      <w:r>
        <w:t xml:space="preserve"> </w:t>
      </w:r>
      <w:proofErr w:type="spellStart"/>
      <w:r>
        <w:t>acabo</w:t>
      </w:r>
      <w:proofErr w:type="spellEnd"/>
      <w:r>
        <w:t xml:space="preserve"> en la Gerencia Estatal de la CONAFOR en Quintana Roo, con la participación de personal de los departamentos de Cambio </w:t>
      </w:r>
      <w:proofErr w:type="spellStart"/>
      <w:r>
        <w:t>Climatico</w:t>
      </w:r>
      <w:proofErr w:type="spellEnd"/>
      <w:r>
        <w:t xml:space="preserve"> y </w:t>
      </w:r>
      <w:proofErr w:type="spellStart"/>
      <w:r>
        <w:t>Politica</w:t>
      </w:r>
      <w:proofErr w:type="spellEnd"/>
      <w:r>
        <w:t xml:space="preserve"> Forestal de la Secretaria de </w:t>
      </w:r>
      <w:proofErr w:type="spellStart"/>
      <w:r>
        <w:t>Ecologia</w:t>
      </w:r>
      <w:proofErr w:type="spellEnd"/>
      <w:r>
        <w:t xml:space="preserve"> y Medio A</w:t>
      </w:r>
      <w:bookmarkStart w:id="0" w:name="_GoBack"/>
      <w:bookmarkEnd w:id="0"/>
      <w:r>
        <w:t xml:space="preserve">mbiente del Gobierno del Estado, personal de la CONABIO </w:t>
      </w:r>
      <w:proofErr w:type="spellStart"/>
      <w:r>
        <w:t>Coordinacion</w:t>
      </w:r>
      <w:proofErr w:type="spellEnd"/>
      <w:r>
        <w:t xml:space="preserve"> Regional en la Península de Yucatán, Personal de la Gerencia Estatal, Subgerente de </w:t>
      </w:r>
      <w:proofErr w:type="spellStart"/>
      <w:r>
        <w:t>Produccion</w:t>
      </w:r>
      <w:proofErr w:type="spellEnd"/>
      <w:r>
        <w:t xml:space="preserve"> y productividad, Jefe de Departamento de </w:t>
      </w:r>
      <w:proofErr w:type="spellStart"/>
      <w:r>
        <w:t>Produccion</w:t>
      </w:r>
      <w:proofErr w:type="spellEnd"/>
      <w:r>
        <w:t xml:space="preserve"> y Productividad, Enlace de Cambio </w:t>
      </w:r>
      <w:proofErr w:type="spellStart"/>
      <w:r>
        <w:t>Climatico</w:t>
      </w:r>
      <w:proofErr w:type="spellEnd"/>
      <w:r>
        <w:t xml:space="preserve">, Analista de Cambio </w:t>
      </w:r>
      <w:proofErr w:type="spellStart"/>
      <w:r>
        <w:t>Climatico</w:t>
      </w:r>
      <w:proofErr w:type="spellEnd"/>
      <w:r>
        <w:t xml:space="preserve"> y Enlace de Banco Mundial de la IRE.</w:t>
      </w:r>
    </w:p>
    <w:p w:rsidR="00DE7ACD" w:rsidRDefault="00DE7ACD" w:rsidP="00E73113">
      <w:pPr>
        <w:jc w:val="both"/>
      </w:pPr>
      <w:r>
        <w:t xml:space="preserve">La reunión se </w:t>
      </w:r>
      <w:proofErr w:type="spellStart"/>
      <w:r>
        <w:t>desarrollo</w:t>
      </w:r>
      <w:proofErr w:type="spellEnd"/>
      <w:r>
        <w:t xml:space="preserve"> bajo el siguiente orden del </w:t>
      </w:r>
      <w:proofErr w:type="spellStart"/>
      <w:r>
        <w:t>dia</w:t>
      </w:r>
      <w:proofErr w:type="spellEnd"/>
      <w:r>
        <w:t>: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415"/>
      </w:tblGrid>
      <w:tr w:rsidR="00352972" w:rsidRPr="00687579" w:rsidTr="00087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Pr="00687579" w:rsidRDefault="00352972" w:rsidP="00087925">
            <w:pPr>
              <w:jc w:val="center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 w:rsidRPr="00687579"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Hora</w:t>
            </w:r>
          </w:p>
        </w:tc>
        <w:tc>
          <w:tcPr>
            <w:tcW w:w="7415" w:type="dxa"/>
          </w:tcPr>
          <w:p w:rsidR="00352972" w:rsidRPr="00687579" w:rsidRDefault="00352972" w:rsidP="00087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 w:rsidRPr="00687579"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Actividad</w:t>
            </w:r>
          </w:p>
        </w:tc>
      </w:tr>
      <w:tr w:rsidR="00352972" w:rsidRPr="00687579" w:rsidTr="00087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Pr="00687579" w:rsidRDefault="00352972" w:rsidP="00087925">
            <w:pPr>
              <w:jc w:val="center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12:10</w:t>
            </w:r>
          </w:p>
        </w:tc>
        <w:tc>
          <w:tcPr>
            <w:tcW w:w="7415" w:type="dxa"/>
          </w:tcPr>
          <w:p w:rsidR="00352972" w:rsidRPr="00687579" w:rsidRDefault="00352972" w:rsidP="00087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Lista de asistencia</w:t>
            </w:r>
          </w:p>
        </w:tc>
      </w:tr>
      <w:tr w:rsidR="00352972" w:rsidRPr="00687579" w:rsidTr="000879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Pr="00687579" w:rsidRDefault="00352972" w:rsidP="00087925">
            <w:pPr>
              <w:jc w:val="center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12:10 – 12:20</w:t>
            </w:r>
          </w:p>
        </w:tc>
        <w:tc>
          <w:tcPr>
            <w:tcW w:w="7415" w:type="dxa"/>
          </w:tcPr>
          <w:p w:rsidR="00352972" w:rsidRPr="00687579" w:rsidRDefault="00352972" w:rsidP="000879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Objetivo de la </w:t>
            </w:r>
            <w:proofErr w:type="spellStart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reunion</w:t>
            </w:r>
            <w:proofErr w:type="spellEnd"/>
          </w:p>
          <w:p w:rsidR="00352972" w:rsidRPr="00687579" w:rsidRDefault="00352972" w:rsidP="0008792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Biol. Tomas </w:t>
            </w:r>
            <w:proofErr w:type="spellStart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Sanchez</w:t>
            </w:r>
            <w:proofErr w:type="spellEnd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 Cabrera, Subgerente de </w:t>
            </w:r>
            <w:proofErr w:type="spellStart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Produccion</w:t>
            </w:r>
            <w:proofErr w:type="spellEnd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 y Productividad</w:t>
            </w:r>
          </w:p>
        </w:tc>
      </w:tr>
      <w:tr w:rsidR="00352972" w:rsidRPr="00687579" w:rsidTr="00087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Pr="00687579" w:rsidRDefault="00352972" w:rsidP="00087925">
            <w:pPr>
              <w:jc w:val="center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12:20 – 13:00</w:t>
            </w:r>
          </w:p>
        </w:tc>
        <w:tc>
          <w:tcPr>
            <w:tcW w:w="7415" w:type="dxa"/>
          </w:tcPr>
          <w:p w:rsidR="00352972" w:rsidRDefault="00352972" w:rsidP="00087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 w:rsidRPr="00687579"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Presentación de la </w:t>
            </w: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propuesta de implementación de la IRE en el Estado de Quintana Roo y </w:t>
            </w:r>
            <w:proofErr w:type="spellStart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porpuesta</w:t>
            </w:r>
            <w:proofErr w:type="spellEnd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 de ejidos piloto para la IRE primera fase.</w:t>
            </w:r>
          </w:p>
          <w:p w:rsidR="00352972" w:rsidRPr="00687579" w:rsidRDefault="00352972" w:rsidP="00087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Alondra </w:t>
            </w:r>
            <w:proofErr w:type="spellStart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Yaxibi</w:t>
            </w:r>
            <w:proofErr w:type="spellEnd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 </w:t>
            </w:r>
            <w:proofErr w:type="spellStart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Martinez</w:t>
            </w:r>
            <w:proofErr w:type="spellEnd"/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 xml:space="preserve"> Flores, Enlace del Banco Mundial para la IRE.</w:t>
            </w:r>
          </w:p>
        </w:tc>
      </w:tr>
      <w:tr w:rsidR="00352972" w:rsidRPr="00687579" w:rsidTr="000879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Pr="00687579" w:rsidRDefault="00352972" w:rsidP="00087925">
            <w:pPr>
              <w:jc w:val="center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13:00 – 13:30</w:t>
            </w:r>
          </w:p>
        </w:tc>
        <w:tc>
          <w:tcPr>
            <w:tcW w:w="7415" w:type="dxa"/>
          </w:tcPr>
          <w:p w:rsidR="00352972" w:rsidRPr="00687579" w:rsidRDefault="00352972" w:rsidP="000879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Comentarios y aportaciones de los participantes</w:t>
            </w:r>
          </w:p>
        </w:tc>
      </w:tr>
      <w:tr w:rsidR="00352972" w:rsidRPr="00687579" w:rsidTr="00087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Pr="00687579" w:rsidRDefault="00352972" w:rsidP="00087925">
            <w:pPr>
              <w:jc w:val="center"/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b w:val="0"/>
                <w:bCs w:val="0"/>
                <w:sz w:val="18"/>
                <w:szCs w:val="22"/>
                <w:lang w:val="es-ES_tradnl" w:eastAsia="en-US"/>
              </w:rPr>
              <w:t>13:30 – 13:50</w:t>
            </w:r>
          </w:p>
        </w:tc>
        <w:tc>
          <w:tcPr>
            <w:tcW w:w="7415" w:type="dxa"/>
          </w:tcPr>
          <w:p w:rsidR="00352972" w:rsidRPr="00687579" w:rsidRDefault="00352972" w:rsidP="00087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</w:pPr>
            <w:r>
              <w:rPr>
                <w:rFonts w:ascii="Soberana Sans Light" w:eastAsiaTheme="minorHAnsi" w:hAnsi="Soberana Sans Light" w:cs="Arial"/>
                <w:sz w:val="18"/>
                <w:szCs w:val="22"/>
                <w:lang w:val="es-ES_tradnl" w:eastAsia="en-US"/>
              </w:rPr>
              <w:t>Acuerdos de la reunión.</w:t>
            </w:r>
          </w:p>
        </w:tc>
      </w:tr>
      <w:tr w:rsidR="00352972" w:rsidRPr="00687579" w:rsidTr="0008792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2972" w:rsidRDefault="00352972" w:rsidP="00087925">
            <w:pPr>
              <w:jc w:val="center"/>
              <w:rPr>
                <w:rFonts w:ascii="Soberana Sans Light" w:hAnsi="Soberana Sans Light" w:cs="Arial"/>
                <w:b w:val="0"/>
                <w:bCs w:val="0"/>
                <w:sz w:val="18"/>
                <w:lang w:val="es-ES_tradnl"/>
              </w:rPr>
            </w:pPr>
            <w:r>
              <w:rPr>
                <w:rFonts w:ascii="Soberana Sans Light" w:hAnsi="Soberana Sans Light" w:cs="Arial"/>
                <w:b w:val="0"/>
                <w:bCs w:val="0"/>
                <w:sz w:val="18"/>
                <w:lang w:val="es-ES_tradnl"/>
              </w:rPr>
              <w:t xml:space="preserve">13:50 – 14.00 </w:t>
            </w:r>
          </w:p>
          <w:p w:rsidR="00352972" w:rsidRDefault="00352972" w:rsidP="00352972">
            <w:pPr>
              <w:rPr>
                <w:rFonts w:ascii="Soberana Sans Light" w:hAnsi="Soberana Sans Light" w:cs="Arial"/>
                <w:b w:val="0"/>
                <w:bCs w:val="0"/>
                <w:sz w:val="18"/>
                <w:lang w:val="es-ES_tradnl"/>
              </w:rPr>
            </w:pPr>
          </w:p>
        </w:tc>
        <w:tc>
          <w:tcPr>
            <w:tcW w:w="7415" w:type="dxa"/>
          </w:tcPr>
          <w:p w:rsidR="00352972" w:rsidRDefault="00352972" w:rsidP="000879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berana Sans Light" w:hAnsi="Soberana Sans Light" w:cs="Arial"/>
                <w:sz w:val="18"/>
                <w:lang w:val="es-ES_tradnl"/>
              </w:rPr>
            </w:pPr>
            <w:r>
              <w:rPr>
                <w:rFonts w:ascii="Soberana Sans Light" w:hAnsi="Soberana Sans Light" w:cs="Arial"/>
                <w:sz w:val="18"/>
                <w:lang w:val="es-ES_tradnl"/>
              </w:rPr>
              <w:t xml:space="preserve"> Cierre</w:t>
            </w:r>
          </w:p>
        </w:tc>
      </w:tr>
    </w:tbl>
    <w:p w:rsidR="00352972" w:rsidRDefault="00352972" w:rsidP="00E73113">
      <w:pPr>
        <w:jc w:val="both"/>
      </w:pPr>
    </w:p>
    <w:p w:rsidR="00DE7ACD" w:rsidRDefault="00DE7ACD" w:rsidP="00E73113">
      <w:pPr>
        <w:jc w:val="both"/>
      </w:pPr>
      <w:r>
        <w:t xml:space="preserve">Una vez </w:t>
      </w:r>
      <w:proofErr w:type="spellStart"/>
      <w:r>
        <w:t>leido</w:t>
      </w:r>
      <w:proofErr w:type="spellEnd"/>
      <w:r>
        <w:t xml:space="preserve"> el orden del </w:t>
      </w:r>
      <w:proofErr w:type="spellStart"/>
      <w:r>
        <w:t>dia</w:t>
      </w:r>
      <w:proofErr w:type="spellEnd"/>
      <w:r>
        <w:t xml:space="preserve">, el Biol. Tomas </w:t>
      </w:r>
      <w:proofErr w:type="spellStart"/>
      <w:r>
        <w:t>Sanchez</w:t>
      </w:r>
      <w:proofErr w:type="spellEnd"/>
      <w:r>
        <w:t xml:space="preserve">, dio a los presentes la bienvenida y les </w:t>
      </w:r>
      <w:proofErr w:type="spellStart"/>
      <w:r>
        <w:t>agradecio</w:t>
      </w:r>
      <w:proofErr w:type="spellEnd"/>
      <w:r>
        <w:t xml:space="preserve"> su participación en la reunión, </w:t>
      </w:r>
      <w:proofErr w:type="spellStart"/>
      <w:r>
        <w:t>ademas</w:t>
      </w:r>
      <w:proofErr w:type="spellEnd"/>
      <w:r>
        <w:t xml:space="preserve"> de hacerles un recuento del proceso que se ha desarrollado de la IRE en el Estado y </w:t>
      </w:r>
      <w:proofErr w:type="spellStart"/>
      <w:r>
        <w:t>cual</w:t>
      </w:r>
      <w:proofErr w:type="spellEnd"/>
      <w:r>
        <w:t xml:space="preserve"> es la importancia de que el Gob. Del Estado participe en este proceso con sus opiniones y acciones de </w:t>
      </w:r>
      <w:proofErr w:type="spellStart"/>
      <w:r>
        <w:t>gestion</w:t>
      </w:r>
      <w:proofErr w:type="spellEnd"/>
      <w:r>
        <w:t xml:space="preserve"> en el desarrollo e implementación de la iniciativa.</w:t>
      </w:r>
    </w:p>
    <w:p w:rsidR="00DE7ACD" w:rsidRDefault="00DE7ACD" w:rsidP="00E73113">
      <w:pPr>
        <w:jc w:val="both"/>
      </w:pPr>
      <w:r>
        <w:t>Una vez agotado este punto, el Ing. Uriel Castillo, complemento la información sobre el proceso de la IRE y las acciones que se han desarrollado por parte de la CONAFOR en Quintana Roo.</w:t>
      </w:r>
    </w:p>
    <w:p w:rsidR="00DE7ACD" w:rsidRDefault="00AF0604" w:rsidP="00E73113">
      <w:pPr>
        <w:jc w:val="both"/>
      </w:pPr>
      <w:r>
        <w:lastRenderedPageBreak/>
        <w:t xml:space="preserve">En el siguiente punto, se le cede la palabra a la Lic. Alondra </w:t>
      </w:r>
      <w:proofErr w:type="spellStart"/>
      <w:r>
        <w:t>Martinez</w:t>
      </w:r>
      <w:proofErr w:type="spellEnd"/>
      <w:r>
        <w:t xml:space="preserve"> en su calidad de consultora de la Iniciativa de Reducción de Emisiones, para que presente el antecedente y los pasos a seguir en la propuesta de la estrategia de la IRE en el Estado de Quintana Roo. </w:t>
      </w:r>
      <w:proofErr w:type="gramStart"/>
      <w:r>
        <w:t>en</w:t>
      </w:r>
      <w:proofErr w:type="gramEnd"/>
      <w:r>
        <w:t xml:space="preserve"> dicha presentación se </w:t>
      </w:r>
      <w:proofErr w:type="spellStart"/>
      <w:r>
        <w:t>abordo</w:t>
      </w:r>
      <w:proofErr w:type="spellEnd"/>
      <w:r>
        <w:t xml:space="preserve"> el proceso que sigue la IRE a nivel nacional, los niveles de </w:t>
      </w:r>
      <w:proofErr w:type="spellStart"/>
      <w:r>
        <w:t>intervencion</w:t>
      </w:r>
      <w:proofErr w:type="spellEnd"/>
      <w:r>
        <w:t xml:space="preserve"> tanto nacionales, estatales y locales que se deben seguir para el logro de las metas establecidas en este contexto.</w:t>
      </w:r>
    </w:p>
    <w:p w:rsidR="00AF0604" w:rsidRDefault="00AF0604" w:rsidP="00E73113">
      <w:pPr>
        <w:jc w:val="both"/>
      </w:pPr>
      <w:proofErr w:type="spellStart"/>
      <w:r>
        <w:t>Ademas</w:t>
      </w:r>
      <w:proofErr w:type="spellEnd"/>
      <w:r>
        <w:t xml:space="preserve"> se les dio a conocer a los presentes la importancia de retomar el Plan de Inversión, revisar y validar las metas establecidas y adecuarlas según el presupuesto de las instituciones y las </w:t>
      </w:r>
      <w:proofErr w:type="spellStart"/>
      <w:r>
        <w:t>areas</w:t>
      </w:r>
      <w:proofErr w:type="spellEnd"/>
      <w:r>
        <w:t xml:space="preserve"> </w:t>
      </w:r>
      <w:r w:rsidR="00E46F29">
        <w:t>elegibles para que,</w:t>
      </w:r>
      <w:r>
        <w:t xml:space="preserve"> una vez que se haya realizado el trabajo de </w:t>
      </w:r>
      <w:proofErr w:type="spellStart"/>
      <w:r>
        <w:t>revision</w:t>
      </w:r>
      <w:proofErr w:type="spellEnd"/>
      <w:r>
        <w:t xml:space="preserve"> y </w:t>
      </w:r>
      <w:proofErr w:type="spellStart"/>
      <w:r>
        <w:t>actualizacion</w:t>
      </w:r>
      <w:proofErr w:type="spellEnd"/>
      <w:r>
        <w:t xml:space="preserve"> del P</w:t>
      </w:r>
      <w:r w:rsidR="00E46F29">
        <w:t xml:space="preserve">lan de </w:t>
      </w:r>
      <w:proofErr w:type="spellStart"/>
      <w:r>
        <w:t>I</w:t>
      </w:r>
      <w:r w:rsidR="00E46F29">
        <w:t>nversion</w:t>
      </w:r>
      <w:proofErr w:type="spellEnd"/>
      <w:r>
        <w:t xml:space="preserve">, este pueda ser sometido a </w:t>
      </w:r>
      <w:proofErr w:type="spellStart"/>
      <w:r>
        <w:t>revision</w:t>
      </w:r>
      <w:proofErr w:type="spellEnd"/>
      <w:r>
        <w:t xml:space="preserve"> y </w:t>
      </w:r>
      <w:proofErr w:type="spellStart"/>
      <w:r>
        <w:t>validacion</w:t>
      </w:r>
      <w:proofErr w:type="spellEnd"/>
      <w:r>
        <w:t xml:space="preserve"> del Grupo de Trabajo </w:t>
      </w:r>
      <w:proofErr w:type="spellStart"/>
      <w:r>
        <w:t>Redd</w:t>
      </w:r>
      <w:proofErr w:type="spellEnd"/>
      <w:r>
        <w:t xml:space="preserve"> plus (GT-REDD plus).</w:t>
      </w:r>
      <w:r w:rsidR="00E46F29">
        <w:t xml:space="preserve"> Del Estado el cual se encuentra integrado por un grupo </w:t>
      </w:r>
      <w:proofErr w:type="spellStart"/>
      <w:r w:rsidR="00E46F29">
        <w:t>multidiciplinario</w:t>
      </w:r>
      <w:proofErr w:type="spellEnd"/>
      <w:r w:rsidR="00E46F29">
        <w:t xml:space="preserve"> institucional.</w:t>
      </w:r>
    </w:p>
    <w:p w:rsidR="00E46F29" w:rsidRDefault="00E46F29" w:rsidP="00E73113">
      <w:pPr>
        <w:jc w:val="both"/>
      </w:pPr>
      <w:proofErr w:type="spellStart"/>
      <w:r>
        <w:t>Ademas</w:t>
      </w:r>
      <w:proofErr w:type="spellEnd"/>
      <w:r>
        <w:t xml:space="preserve"> de revisar y actualizar el Plan de Inversión, </w:t>
      </w:r>
      <w:r w:rsidR="002B29BA">
        <w:t xml:space="preserve">de la IRE para el Estado de Quintana Roo, es importante que se cree un grupo de trabajo que permita recoger las opiniones de las instituciones participantes y establecer los criterios de elegibilidad de los ejidos piloto en donde se llevaran </w:t>
      </w:r>
      <w:proofErr w:type="spellStart"/>
      <w:r w:rsidR="002B29BA">
        <w:t>acabo</w:t>
      </w:r>
      <w:proofErr w:type="spellEnd"/>
      <w:r w:rsidR="002B29BA">
        <w:t xml:space="preserve"> las acciones de la iniciativa.</w:t>
      </w:r>
    </w:p>
    <w:p w:rsidR="002B29BA" w:rsidRDefault="002B29BA" w:rsidP="00E73113">
      <w:pPr>
        <w:jc w:val="both"/>
      </w:pPr>
      <w:r>
        <w:t xml:space="preserve">Este grupo de trabajo, elaborara un borrador de la propuesta de ejidos piloto y una estrategia de </w:t>
      </w:r>
      <w:proofErr w:type="spellStart"/>
      <w:r>
        <w:t>intervencion</w:t>
      </w:r>
      <w:proofErr w:type="spellEnd"/>
      <w:r>
        <w:t xml:space="preserve"> para aterrizar los proyectos previstos en el plan de inversión de acuerdo a las capacidades y </w:t>
      </w:r>
      <w:proofErr w:type="spellStart"/>
      <w:r>
        <w:t>asignacion</w:t>
      </w:r>
      <w:proofErr w:type="spellEnd"/>
      <w:r>
        <w:t xml:space="preserve"> </w:t>
      </w:r>
      <w:r w:rsidR="002218A4">
        <w:t xml:space="preserve">presupuestal </w:t>
      </w:r>
      <w:r>
        <w:t xml:space="preserve">de cada </w:t>
      </w:r>
      <w:proofErr w:type="spellStart"/>
      <w:r>
        <w:t>institucion</w:t>
      </w:r>
      <w:proofErr w:type="spellEnd"/>
      <w:r>
        <w:t>.</w:t>
      </w:r>
    </w:p>
    <w:p w:rsidR="002218A4" w:rsidRDefault="002218A4" w:rsidP="00E73113">
      <w:pPr>
        <w:jc w:val="both"/>
      </w:pPr>
      <w:r>
        <w:t xml:space="preserve">Se </w:t>
      </w:r>
      <w:proofErr w:type="spellStart"/>
      <w:r>
        <w:t>describio</w:t>
      </w:r>
      <w:proofErr w:type="spellEnd"/>
      <w:r>
        <w:t xml:space="preserve"> un esquema propuesto para lograr iniciar el proceso de </w:t>
      </w:r>
      <w:proofErr w:type="spellStart"/>
      <w:r>
        <w:t>intervencion</w:t>
      </w:r>
      <w:proofErr w:type="spellEnd"/>
      <w:r>
        <w:t xml:space="preserve"> en el pilotaje que </w:t>
      </w:r>
      <w:proofErr w:type="spellStart"/>
      <w:r>
        <w:t>acontinuacion</w:t>
      </w:r>
      <w:proofErr w:type="spellEnd"/>
      <w:r>
        <w:t xml:space="preserve"> se describe:</w:t>
      </w:r>
    </w:p>
    <w:p w:rsidR="002218A4" w:rsidRDefault="002218A4" w:rsidP="00E73113">
      <w:pPr>
        <w:jc w:val="both"/>
      </w:pPr>
    </w:p>
    <w:p w:rsidR="002B29BA" w:rsidRDefault="00ED050A" w:rsidP="00E73113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7CC6990" wp14:editId="67FA73AE">
            <wp:simplePos x="0" y="0"/>
            <wp:positionH relativeFrom="column">
              <wp:posOffset>230505</wp:posOffset>
            </wp:positionH>
            <wp:positionV relativeFrom="paragraph">
              <wp:posOffset>480060</wp:posOffset>
            </wp:positionV>
            <wp:extent cx="4890770" cy="3392805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339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Figura 1. Propuesta de la estrategia de </w:t>
      </w:r>
      <w:proofErr w:type="spellStart"/>
      <w:r>
        <w:t>intervencion</w:t>
      </w:r>
      <w:proofErr w:type="spellEnd"/>
      <w:r>
        <w:t xml:space="preserve"> de la IRE para iniciar el pilotaje.</w:t>
      </w: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</w:p>
    <w:p w:rsidR="00ED050A" w:rsidRDefault="00ED050A" w:rsidP="00E73113">
      <w:pPr>
        <w:jc w:val="both"/>
      </w:pPr>
      <w:r>
        <w:lastRenderedPageBreak/>
        <w:t xml:space="preserve">El objetivo de este esquema es establecer los pasos a seguir en el desarrollo de la estrategia de implementación de la Iniciativa de Reducción de Emisiones para el Estado, cuales son los medios que se </w:t>
      </w:r>
      <w:proofErr w:type="spellStart"/>
      <w:r>
        <w:t>seguirian</w:t>
      </w:r>
      <w:proofErr w:type="spellEnd"/>
      <w:r>
        <w:t xml:space="preserve"> para establecer los mecanismos de </w:t>
      </w:r>
      <w:proofErr w:type="spellStart"/>
      <w:r>
        <w:t>intervencion</w:t>
      </w:r>
      <w:proofErr w:type="spellEnd"/>
      <w:r>
        <w:t xml:space="preserve"> y los niveles de participación de las instituciones. </w:t>
      </w:r>
      <w:proofErr w:type="spellStart"/>
      <w:r>
        <w:t>Ademas</w:t>
      </w:r>
      <w:proofErr w:type="spellEnd"/>
      <w:r>
        <w:t xml:space="preserve"> de crear un camino a seguir con la implementación, </w:t>
      </w:r>
      <w:proofErr w:type="spellStart"/>
      <w:r>
        <w:t>apartir</w:t>
      </w:r>
      <w:proofErr w:type="spellEnd"/>
      <w:r>
        <w:t xml:space="preserve"> de la </w:t>
      </w:r>
      <w:proofErr w:type="spellStart"/>
      <w:r>
        <w:t>identificacion</w:t>
      </w:r>
      <w:proofErr w:type="spellEnd"/>
      <w:r>
        <w:t xml:space="preserve"> y selección del </w:t>
      </w:r>
      <w:proofErr w:type="spellStart"/>
      <w:r>
        <w:t>area</w:t>
      </w:r>
      <w:proofErr w:type="spellEnd"/>
      <w:r>
        <w:t xml:space="preserve"> piloto para este 2017.</w:t>
      </w:r>
    </w:p>
    <w:p w:rsidR="00ED050A" w:rsidRDefault="00ED050A" w:rsidP="00E73113">
      <w:pPr>
        <w:jc w:val="both"/>
      </w:pPr>
      <w:r>
        <w:t xml:space="preserve">Al respecto, el Director de </w:t>
      </w:r>
      <w:proofErr w:type="spellStart"/>
      <w:r>
        <w:t>Politica</w:t>
      </w:r>
      <w:proofErr w:type="spellEnd"/>
      <w:r>
        <w:t xml:space="preserve"> Forestal, Fernando </w:t>
      </w:r>
      <w:proofErr w:type="spellStart"/>
      <w:r>
        <w:t>Puc</w:t>
      </w:r>
      <w:proofErr w:type="spellEnd"/>
      <w:r>
        <w:t xml:space="preserve"> </w:t>
      </w:r>
      <w:proofErr w:type="spellStart"/>
      <w:r>
        <w:t>Leon</w:t>
      </w:r>
      <w:proofErr w:type="spellEnd"/>
      <w:r>
        <w:t xml:space="preserve"> de la SEMA, comento que </w:t>
      </w:r>
      <w:r w:rsidR="008A46A6">
        <w:t xml:space="preserve">se encuentran en un buen momento para retomar algunos temas referentes al manejo forestal y se </w:t>
      </w:r>
      <w:proofErr w:type="spellStart"/>
      <w:r w:rsidR="008A46A6">
        <w:t>comprometio</w:t>
      </w:r>
      <w:proofErr w:type="spellEnd"/>
      <w:r w:rsidR="008A46A6">
        <w:t xml:space="preserve"> a realizar la </w:t>
      </w:r>
      <w:proofErr w:type="spellStart"/>
      <w:r w:rsidR="008A46A6">
        <w:t>gestion</w:t>
      </w:r>
      <w:proofErr w:type="spellEnd"/>
      <w:r w:rsidR="008A46A6">
        <w:t xml:space="preserve"> con el Secretario de la SEMA para tratar el tema de la </w:t>
      </w:r>
      <w:proofErr w:type="spellStart"/>
      <w:r w:rsidR="008A46A6">
        <w:t>reactivacion</w:t>
      </w:r>
      <w:proofErr w:type="spellEnd"/>
      <w:r w:rsidR="008A46A6">
        <w:t xml:space="preserve"> del Grupo de Trabajo REDD plus para dar continuidad a este proceso de la IRE con la respectiva </w:t>
      </w:r>
      <w:proofErr w:type="spellStart"/>
      <w:r w:rsidR="008A46A6">
        <w:t>validacion</w:t>
      </w:r>
      <w:proofErr w:type="spellEnd"/>
      <w:r w:rsidR="008A46A6">
        <w:t xml:space="preserve"> de este </w:t>
      </w:r>
      <w:proofErr w:type="spellStart"/>
      <w:r w:rsidR="008A46A6">
        <w:t>Organo</w:t>
      </w:r>
      <w:proofErr w:type="spellEnd"/>
      <w:r w:rsidR="008A46A6">
        <w:t>.</w:t>
      </w:r>
    </w:p>
    <w:p w:rsidR="008A46A6" w:rsidRDefault="008C7A57" w:rsidP="00E73113">
      <w:pPr>
        <w:jc w:val="both"/>
      </w:pPr>
      <w:r>
        <w:t xml:space="preserve">El Biol. Tomas </w:t>
      </w:r>
      <w:proofErr w:type="spellStart"/>
      <w:r>
        <w:t>Sanchez</w:t>
      </w:r>
      <w:proofErr w:type="spellEnd"/>
      <w:r>
        <w:t xml:space="preserve">, Subgerente de </w:t>
      </w:r>
      <w:proofErr w:type="spellStart"/>
      <w:r>
        <w:t>Produccion</w:t>
      </w:r>
      <w:proofErr w:type="spellEnd"/>
      <w:r>
        <w:t xml:space="preserve"> y productividad de la CONAFOR, comento que el tema de la IRE debe ser atendido y validado ante el GT REDD plus por ser un tema de acciones tempranas y se encuentra alineado con la </w:t>
      </w:r>
      <w:proofErr w:type="spellStart"/>
      <w:r>
        <w:t>politica</w:t>
      </w:r>
      <w:proofErr w:type="spellEnd"/>
      <w:r>
        <w:t xml:space="preserve"> ambiental del Estado de Quintana Roo, </w:t>
      </w:r>
      <w:proofErr w:type="spellStart"/>
      <w:r>
        <w:t>ademas</w:t>
      </w:r>
      <w:proofErr w:type="spellEnd"/>
      <w:r>
        <w:t xml:space="preserve"> que se integra por un grupo interinstitucional el cual puede contribuir al seguimiento e implementación de la </w:t>
      </w:r>
      <w:proofErr w:type="spellStart"/>
      <w:r>
        <w:t>inciativa</w:t>
      </w:r>
      <w:proofErr w:type="spellEnd"/>
      <w:r>
        <w:t xml:space="preserve"> en el Estado.</w:t>
      </w:r>
    </w:p>
    <w:p w:rsidR="00951CB4" w:rsidRDefault="00951CB4" w:rsidP="00E73113">
      <w:pPr>
        <w:jc w:val="both"/>
      </w:pPr>
      <w:r>
        <w:t xml:space="preserve">Se mencionaron los siguientes pasos a cumplirse en el desarrollo de la </w:t>
      </w:r>
      <w:proofErr w:type="spellStart"/>
      <w:r>
        <w:t>focalizacion</w:t>
      </w:r>
      <w:proofErr w:type="spellEnd"/>
      <w:r>
        <w:t xml:space="preserve">, aquellos ya fueron abordados mediante reuniones puntuales con prestadores de </w:t>
      </w:r>
      <w:proofErr w:type="spellStart"/>
      <w:r>
        <w:t>servcios</w:t>
      </w:r>
      <w:proofErr w:type="spellEnd"/>
      <w:r>
        <w:t xml:space="preserve"> </w:t>
      </w:r>
      <w:proofErr w:type="spellStart"/>
      <w:r>
        <w:t>tecnicos</w:t>
      </w:r>
      <w:proofErr w:type="spellEnd"/>
      <w:r>
        <w:t xml:space="preserve"> profesionales y sus propuestas de ejidos y los que siguen para aterrizar una propuesta de </w:t>
      </w:r>
      <w:proofErr w:type="spellStart"/>
      <w:r>
        <w:t>intervencion</w:t>
      </w:r>
      <w:proofErr w:type="spellEnd"/>
      <w:r>
        <w:t xml:space="preserve">, por lo que a </w:t>
      </w:r>
      <w:proofErr w:type="spellStart"/>
      <w:r>
        <w:t>continuacion</w:t>
      </w:r>
      <w:proofErr w:type="spellEnd"/>
      <w:r>
        <w:t xml:space="preserve"> se establecieron los siguientes acuerdos a cumplir:</w:t>
      </w:r>
    </w:p>
    <w:p w:rsidR="00951CB4" w:rsidRDefault="00951CB4" w:rsidP="00E73113">
      <w:pPr>
        <w:jc w:val="both"/>
      </w:pPr>
      <w:r>
        <w:t>ACUERDOS</w:t>
      </w:r>
    </w:p>
    <w:p w:rsidR="00951CB4" w:rsidRDefault="00951CB4" w:rsidP="00951CB4">
      <w:pPr>
        <w:pStyle w:val="Prrafodelista"/>
        <w:numPr>
          <w:ilvl w:val="0"/>
          <w:numId w:val="12"/>
        </w:numPr>
        <w:jc w:val="both"/>
      </w:pPr>
      <w:r>
        <w:t xml:space="preserve">CONAFOR, enviara a los correos </w:t>
      </w:r>
      <w:proofErr w:type="spellStart"/>
      <w:r>
        <w:t>electronicos</w:t>
      </w:r>
      <w:proofErr w:type="spellEnd"/>
      <w:r>
        <w:t xml:space="preserve"> de los participantes la información presentada en esta reunión de trabajo para su </w:t>
      </w:r>
      <w:proofErr w:type="spellStart"/>
      <w:r>
        <w:t>revision</w:t>
      </w:r>
      <w:proofErr w:type="spellEnd"/>
      <w:r>
        <w:t>.</w:t>
      </w:r>
    </w:p>
    <w:p w:rsidR="00951CB4" w:rsidRDefault="00951CB4" w:rsidP="00951CB4">
      <w:pPr>
        <w:pStyle w:val="Prrafodelista"/>
        <w:numPr>
          <w:ilvl w:val="0"/>
          <w:numId w:val="12"/>
        </w:numPr>
        <w:jc w:val="both"/>
      </w:pPr>
      <w:r>
        <w:t xml:space="preserve">Se realizara una segunda reunión en seguimiento a esta reunión el </w:t>
      </w:r>
      <w:proofErr w:type="spellStart"/>
      <w:r>
        <w:t>dia</w:t>
      </w:r>
      <w:proofErr w:type="spellEnd"/>
      <w:r>
        <w:t xml:space="preserve"> martes 13 de diciembre de 2016 para revisar y focalizar los ejidos propuestos para el pilotaje así como </w:t>
      </w:r>
      <w:r w:rsidR="00865B17">
        <w:t xml:space="preserve">la </w:t>
      </w:r>
      <w:proofErr w:type="spellStart"/>
      <w:r w:rsidR="00865B17">
        <w:t>revision</w:t>
      </w:r>
      <w:proofErr w:type="spellEnd"/>
      <w:r w:rsidR="00865B17">
        <w:t xml:space="preserve"> del Plan de Inversión de la IRE.</w:t>
      </w:r>
    </w:p>
    <w:p w:rsidR="00951CB4" w:rsidRDefault="00951CB4" w:rsidP="00951CB4">
      <w:pPr>
        <w:pStyle w:val="Prrafodelista"/>
        <w:numPr>
          <w:ilvl w:val="0"/>
          <w:numId w:val="12"/>
        </w:numPr>
        <w:jc w:val="both"/>
      </w:pPr>
      <w:r>
        <w:t>La SEMA, gesti</w:t>
      </w:r>
      <w:r w:rsidR="005273E0">
        <w:t>o</w:t>
      </w:r>
      <w:r>
        <w:t xml:space="preserve">nara </w:t>
      </w:r>
      <w:proofErr w:type="spellStart"/>
      <w:r>
        <w:t>atraves</w:t>
      </w:r>
      <w:proofErr w:type="spellEnd"/>
      <w:r>
        <w:t xml:space="preserve"> de sus </w:t>
      </w:r>
      <w:proofErr w:type="spellStart"/>
      <w:r>
        <w:t>areas</w:t>
      </w:r>
      <w:proofErr w:type="spellEnd"/>
      <w:r>
        <w:t xml:space="preserve"> indicadas la </w:t>
      </w:r>
      <w:proofErr w:type="spellStart"/>
      <w:r>
        <w:t>reactivacion</w:t>
      </w:r>
      <w:proofErr w:type="spellEnd"/>
      <w:r>
        <w:t xml:space="preserve"> del GT-</w:t>
      </w:r>
      <w:proofErr w:type="spellStart"/>
      <w:r>
        <w:t>REDDplus</w:t>
      </w:r>
      <w:proofErr w:type="spellEnd"/>
      <w:r>
        <w:t xml:space="preserve"> para que este sesione en el mes de enero 2017, y se pueda presentar ante el grupo una propuesta de </w:t>
      </w:r>
      <w:proofErr w:type="spellStart"/>
      <w:r>
        <w:t>intervencion</w:t>
      </w:r>
      <w:proofErr w:type="spellEnd"/>
      <w:r>
        <w:t xml:space="preserve"> e implementación de la IRE en el Estado así como sus </w:t>
      </w:r>
      <w:proofErr w:type="spellStart"/>
      <w:r>
        <w:t>areas</w:t>
      </w:r>
      <w:proofErr w:type="spellEnd"/>
      <w:r>
        <w:t xml:space="preserve"> piloto.</w:t>
      </w:r>
    </w:p>
    <w:p w:rsidR="00951CB4" w:rsidRDefault="00865B17" w:rsidP="00951CB4">
      <w:pPr>
        <w:pStyle w:val="Prrafodelista"/>
        <w:numPr>
          <w:ilvl w:val="0"/>
          <w:numId w:val="12"/>
        </w:numPr>
        <w:jc w:val="both"/>
      </w:pPr>
      <w:r>
        <w:t xml:space="preserve">CONAFOR, presentara ante el GT-REDD plus en la sesión correspondiente los avances de la iniciativa y su </w:t>
      </w:r>
      <w:proofErr w:type="spellStart"/>
      <w:r>
        <w:t>focalizacion</w:t>
      </w:r>
      <w:proofErr w:type="spellEnd"/>
      <w:r>
        <w:t xml:space="preserve"> de ejidos piloto para que sea validado por los integrantes del grupo.</w:t>
      </w:r>
    </w:p>
    <w:p w:rsidR="00865B17" w:rsidRDefault="00865B17" w:rsidP="00951CB4">
      <w:pPr>
        <w:pStyle w:val="Prrafodelista"/>
        <w:numPr>
          <w:ilvl w:val="0"/>
          <w:numId w:val="12"/>
        </w:numPr>
        <w:jc w:val="both"/>
      </w:pPr>
      <w:r>
        <w:t xml:space="preserve">CONAFOR – SEMA publicaran una vez que se haya validado la información por el GT- </w:t>
      </w:r>
      <w:proofErr w:type="spellStart"/>
      <w:r>
        <w:t>REDDplus</w:t>
      </w:r>
      <w:proofErr w:type="spellEnd"/>
      <w:r>
        <w:t xml:space="preserve">, el PI actualizado y la estrategia de </w:t>
      </w:r>
      <w:proofErr w:type="spellStart"/>
      <w:r>
        <w:t>intervencion</w:t>
      </w:r>
      <w:proofErr w:type="spellEnd"/>
      <w:r>
        <w:t>.</w:t>
      </w:r>
    </w:p>
    <w:p w:rsidR="0035554E" w:rsidRDefault="001F2721" w:rsidP="001F2721">
      <w:pPr>
        <w:jc w:val="both"/>
      </w:pPr>
      <w:r>
        <w:t xml:space="preserve">Sin otro punto que tratar, se concluye la reunión a las 14:00 horas del mismo </w:t>
      </w:r>
      <w:proofErr w:type="spellStart"/>
      <w:r>
        <w:t>dia</w:t>
      </w:r>
      <w:proofErr w:type="spellEnd"/>
      <w:r>
        <w:t xml:space="preserve"> de su inicio, firmando los presentes en la lista de asistencia anexa.</w:t>
      </w:r>
    </w:p>
    <w:p w:rsidR="0035554E" w:rsidRDefault="0035554E" w:rsidP="001F2721">
      <w:pPr>
        <w:jc w:val="both"/>
      </w:pPr>
    </w:p>
    <w:sectPr w:rsidR="00355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739AB"/>
    <w:multiLevelType w:val="hybridMultilevel"/>
    <w:tmpl w:val="F96411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543C"/>
    <w:multiLevelType w:val="hybridMultilevel"/>
    <w:tmpl w:val="AAF897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E0E12"/>
    <w:multiLevelType w:val="hybridMultilevel"/>
    <w:tmpl w:val="F13895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E7672"/>
    <w:multiLevelType w:val="hybridMultilevel"/>
    <w:tmpl w:val="FDE4C9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B1D59"/>
    <w:multiLevelType w:val="hybridMultilevel"/>
    <w:tmpl w:val="227AE7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5227F"/>
    <w:multiLevelType w:val="hybridMultilevel"/>
    <w:tmpl w:val="158273F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3E24DF"/>
    <w:multiLevelType w:val="hybridMultilevel"/>
    <w:tmpl w:val="59D84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4A41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331F4"/>
    <w:multiLevelType w:val="hybridMultilevel"/>
    <w:tmpl w:val="38DCB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4115C"/>
    <w:multiLevelType w:val="hybridMultilevel"/>
    <w:tmpl w:val="4D7885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31E5C"/>
    <w:multiLevelType w:val="hybridMultilevel"/>
    <w:tmpl w:val="ABEAC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E0546"/>
    <w:multiLevelType w:val="hybridMultilevel"/>
    <w:tmpl w:val="064834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B1789"/>
    <w:multiLevelType w:val="hybridMultilevel"/>
    <w:tmpl w:val="5048452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45"/>
    <w:rsid w:val="000255EB"/>
    <w:rsid w:val="00035B42"/>
    <w:rsid w:val="0008200D"/>
    <w:rsid w:val="000833FC"/>
    <w:rsid w:val="00085E34"/>
    <w:rsid w:val="000A684C"/>
    <w:rsid w:val="000E2830"/>
    <w:rsid w:val="000E2C46"/>
    <w:rsid w:val="000F3EE1"/>
    <w:rsid w:val="00121EEE"/>
    <w:rsid w:val="0013174C"/>
    <w:rsid w:val="00135854"/>
    <w:rsid w:val="00136925"/>
    <w:rsid w:val="001423DB"/>
    <w:rsid w:val="001463A0"/>
    <w:rsid w:val="00147FD3"/>
    <w:rsid w:val="001522CE"/>
    <w:rsid w:val="00171F54"/>
    <w:rsid w:val="00187E6F"/>
    <w:rsid w:val="001B264A"/>
    <w:rsid w:val="001B6ACC"/>
    <w:rsid w:val="001C4D40"/>
    <w:rsid w:val="001D26F1"/>
    <w:rsid w:val="001E697A"/>
    <w:rsid w:val="001F2721"/>
    <w:rsid w:val="002166D4"/>
    <w:rsid w:val="002218A4"/>
    <w:rsid w:val="0024052C"/>
    <w:rsid w:val="002447C9"/>
    <w:rsid w:val="00246DE7"/>
    <w:rsid w:val="00265FD5"/>
    <w:rsid w:val="00280F30"/>
    <w:rsid w:val="00281678"/>
    <w:rsid w:val="002902C0"/>
    <w:rsid w:val="002A0036"/>
    <w:rsid w:val="002A0994"/>
    <w:rsid w:val="002B0480"/>
    <w:rsid w:val="002B29BA"/>
    <w:rsid w:val="002D5B06"/>
    <w:rsid w:val="002E0388"/>
    <w:rsid w:val="002F25BD"/>
    <w:rsid w:val="002F32BF"/>
    <w:rsid w:val="00314FCE"/>
    <w:rsid w:val="003173E6"/>
    <w:rsid w:val="00330561"/>
    <w:rsid w:val="00347869"/>
    <w:rsid w:val="00352972"/>
    <w:rsid w:val="0035554E"/>
    <w:rsid w:val="00361CFD"/>
    <w:rsid w:val="00361D1A"/>
    <w:rsid w:val="00377137"/>
    <w:rsid w:val="0038107F"/>
    <w:rsid w:val="003824F9"/>
    <w:rsid w:val="003B54ED"/>
    <w:rsid w:val="003C6CF0"/>
    <w:rsid w:val="003D246E"/>
    <w:rsid w:val="003D34B9"/>
    <w:rsid w:val="003D6D4C"/>
    <w:rsid w:val="003F0E52"/>
    <w:rsid w:val="003F3E83"/>
    <w:rsid w:val="00400AA3"/>
    <w:rsid w:val="004145ED"/>
    <w:rsid w:val="00414F73"/>
    <w:rsid w:val="00416AB8"/>
    <w:rsid w:val="00416EB6"/>
    <w:rsid w:val="00426999"/>
    <w:rsid w:val="004477E6"/>
    <w:rsid w:val="004737C8"/>
    <w:rsid w:val="00476561"/>
    <w:rsid w:val="00480024"/>
    <w:rsid w:val="004B7B68"/>
    <w:rsid w:val="004F2D45"/>
    <w:rsid w:val="00501816"/>
    <w:rsid w:val="00502173"/>
    <w:rsid w:val="00522F9B"/>
    <w:rsid w:val="005253C8"/>
    <w:rsid w:val="005273E0"/>
    <w:rsid w:val="00530426"/>
    <w:rsid w:val="00545E64"/>
    <w:rsid w:val="0058601B"/>
    <w:rsid w:val="005F03EA"/>
    <w:rsid w:val="006074A8"/>
    <w:rsid w:val="006368CC"/>
    <w:rsid w:val="00674F8D"/>
    <w:rsid w:val="00677A49"/>
    <w:rsid w:val="00687E6C"/>
    <w:rsid w:val="006911E5"/>
    <w:rsid w:val="0069263E"/>
    <w:rsid w:val="006A00B9"/>
    <w:rsid w:val="006C0135"/>
    <w:rsid w:val="006C0194"/>
    <w:rsid w:val="006C0932"/>
    <w:rsid w:val="006D44EA"/>
    <w:rsid w:val="006E20DD"/>
    <w:rsid w:val="006E4300"/>
    <w:rsid w:val="006E576F"/>
    <w:rsid w:val="006F77DD"/>
    <w:rsid w:val="00702968"/>
    <w:rsid w:val="00712445"/>
    <w:rsid w:val="00723E37"/>
    <w:rsid w:val="0074382D"/>
    <w:rsid w:val="007467E2"/>
    <w:rsid w:val="0075324B"/>
    <w:rsid w:val="007600FD"/>
    <w:rsid w:val="007606DF"/>
    <w:rsid w:val="00780157"/>
    <w:rsid w:val="00782E55"/>
    <w:rsid w:val="007A142B"/>
    <w:rsid w:val="007A1FC1"/>
    <w:rsid w:val="007A2C2A"/>
    <w:rsid w:val="007C065F"/>
    <w:rsid w:val="007F590B"/>
    <w:rsid w:val="00811F1F"/>
    <w:rsid w:val="008266DD"/>
    <w:rsid w:val="008419B0"/>
    <w:rsid w:val="00846230"/>
    <w:rsid w:val="0085713F"/>
    <w:rsid w:val="008638BD"/>
    <w:rsid w:val="00865B17"/>
    <w:rsid w:val="00885DB6"/>
    <w:rsid w:val="0089332F"/>
    <w:rsid w:val="0089742D"/>
    <w:rsid w:val="008A2368"/>
    <w:rsid w:val="008A381D"/>
    <w:rsid w:val="008A46A6"/>
    <w:rsid w:val="008B5D23"/>
    <w:rsid w:val="008B7AB6"/>
    <w:rsid w:val="008C327C"/>
    <w:rsid w:val="008C7A57"/>
    <w:rsid w:val="008D7917"/>
    <w:rsid w:val="008E4513"/>
    <w:rsid w:val="008E584A"/>
    <w:rsid w:val="009136B1"/>
    <w:rsid w:val="00921004"/>
    <w:rsid w:val="00923175"/>
    <w:rsid w:val="009378AD"/>
    <w:rsid w:val="009434C4"/>
    <w:rsid w:val="00951CB4"/>
    <w:rsid w:val="00962919"/>
    <w:rsid w:val="00962BB3"/>
    <w:rsid w:val="00975BA3"/>
    <w:rsid w:val="0098208E"/>
    <w:rsid w:val="009824FB"/>
    <w:rsid w:val="0098472B"/>
    <w:rsid w:val="00985F39"/>
    <w:rsid w:val="00993965"/>
    <w:rsid w:val="009A3ED1"/>
    <w:rsid w:val="009C7CCF"/>
    <w:rsid w:val="009F73D9"/>
    <w:rsid w:val="00A14E74"/>
    <w:rsid w:val="00A238E0"/>
    <w:rsid w:val="00A335EA"/>
    <w:rsid w:val="00A425B4"/>
    <w:rsid w:val="00A50B10"/>
    <w:rsid w:val="00A55266"/>
    <w:rsid w:val="00A55BA9"/>
    <w:rsid w:val="00A5762E"/>
    <w:rsid w:val="00A61C11"/>
    <w:rsid w:val="00AA267E"/>
    <w:rsid w:val="00AB6640"/>
    <w:rsid w:val="00AD136F"/>
    <w:rsid w:val="00AE216D"/>
    <w:rsid w:val="00AF0604"/>
    <w:rsid w:val="00AF2081"/>
    <w:rsid w:val="00AF69BF"/>
    <w:rsid w:val="00B13C31"/>
    <w:rsid w:val="00B3615E"/>
    <w:rsid w:val="00B4193E"/>
    <w:rsid w:val="00B57937"/>
    <w:rsid w:val="00B643D2"/>
    <w:rsid w:val="00B676EC"/>
    <w:rsid w:val="00B7343E"/>
    <w:rsid w:val="00B965C2"/>
    <w:rsid w:val="00BB1DA2"/>
    <w:rsid w:val="00BE2458"/>
    <w:rsid w:val="00BE40FB"/>
    <w:rsid w:val="00BE7ED2"/>
    <w:rsid w:val="00BF400D"/>
    <w:rsid w:val="00BF5AB4"/>
    <w:rsid w:val="00C27A13"/>
    <w:rsid w:val="00C3483D"/>
    <w:rsid w:val="00C358E9"/>
    <w:rsid w:val="00C36913"/>
    <w:rsid w:val="00C525FB"/>
    <w:rsid w:val="00C74C27"/>
    <w:rsid w:val="00C80820"/>
    <w:rsid w:val="00C823E8"/>
    <w:rsid w:val="00C86D16"/>
    <w:rsid w:val="00C90098"/>
    <w:rsid w:val="00CA06C1"/>
    <w:rsid w:val="00CA146A"/>
    <w:rsid w:val="00CA72A3"/>
    <w:rsid w:val="00CD60AC"/>
    <w:rsid w:val="00CF09CB"/>
    <w:rsid w:val="00CF5B80"/>
    <w:rsid w:val="00D00B8D"/>
    <w:rsid w:val="00D11679"/>
    <w:rsid w:val="00D17C91"/>
    <w:rsid w:val="00D23DC3"/>
    <w:rsid w:val="00D262DF"/>
    <w:rsid w:val="00D33CC2"/>
    <w:rsid w:val="00D3617F"/>
    <w:rsid w:val="00D40D1C"/>
    <w:rsid w:val="00D63708"/>
    <w:rsid w:val="00D70796"/>
    <w:rsid w:val="00DA441D"/>
    <w:rsid w:val="00DA4986"/>
    <w:rsid w:val="00DB426F"/>
    <w:rsid w:val="00DB5291"/>
    <w:rsid w:val="00DD2E87"/>
    <w:rsid w:val="00DE2052"/>
    <w:rsid w:val="00DE7ACD"/>
    <w:rsid w:val="00E00C88"/>
    <w:rsid w:val="00E039B1"/>
    <w:rsid w:val="00E15899"/>
    <w:rsid w:val="00E2031C"/>
    <w:rsid w:val="00E42AEE"/>
    <w:rsid w:val="00E46F29"/>
    <w:rsid w:val="00E50D85"/>
    <w:rsid w:val="00E5259C"/>
    <w:rsid w:val="00E608C0"/>
    <w:rsid w:val="00E622EC"/>
    <w:rsid w:val="00E7082F"/>
    <w:rsid w:val="00E729A5"/>
    <w:rsid w:val="00E73113"/>
    <w:rsid w:val="00E77A55"/>
    <w:rsid w:val="00E9233D"/>
    <w:rsid w:val="00EB690C"/>
    <w:rsid w:val="00EC039F"/>
    <w:rsid w:val="00EC1817"/>
    <w:rsid w:val="00EC259E"/>
    <w:rsid w:val="00EC2E4C"/>
    <w:rsid w:val="00EC5D42"/>
    <w:rsid w:val="00EC6C97"/>
    <w:rsid w:val="00ED050A"/>
    <w:rsid w:val="00ED2D8C"/>
    <w:rsid w:val="00ED6E77"/>
    <w:rsid w:val="00EE7CD1"/>
    <w:rsid w:val="00EF120D"/>
    <w:rsid w:val="00F278C8"/>
    <w:rsid w:val="00F32490"/>
    <w:rsid w:val="00F33F21"/>
    <w:rsid w:val="00F345DA"/>
    <w:rsid w:val="00F43CA7"/>
    <w:rsid w:val="00F4760B"/>
    <w:rsid w:val="00F510DD"/>
    <w:rsid w:val="00F6312F"/>
    <w:rsid w:val="00F72B13"/>
    <w:rsid w:val="00F83898"/>
    <w:rsid w:val="00F903F5"/>
    <w:rsid w:val="00F90C59"/>
    <w:rsid w:val="00FC076E"/>
    <w:rsid w:val="00FE234B"/>
    <w:rsid w:val="00FE61AE"/>
    <w:rsid w:val="00FE6314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05552-BB92-44ED-8CCE-DB9D2145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926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0AC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50B10"/>
  </w:style>
  <w:style w:type="table" w:styleId="Tablaconcuadrcula">
    <w:name w:val="Table Grid"/>
    <w:basedOn w:val="Tablanormal"/>
    <w:uiPriority w:val="59"/>
    <w:rsid w:val="0052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352972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YAXIBI</dc:creator>
  <cp:lastModifiedBy>SEMA</cp:lastModifiedBy>
  <cp:revision>2</cp:revision>
  <dcterms:created xsi:type="dcterms:W3CDTF">2016-12-14T17:36:00Z</dcterms:created>
  <dcterms:modified xsi:type="dcterms:W3CDTF">2016-12-14T17:36:00Z</dcterms:modified>
</cp:coreProperties>
</file>